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E7" w:rsidRDefault="00317EE7" w:rsidP="00BE31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b/>
          <w:sz w:val="24"/>
          <w:szCs w:val="24"/>
          <w:u w:val="double"/>
        </w:rPr>
      </w:pPr>
      <w:r w:rsidRPr="005D159C">
        <w:rPr>
          <w:rFonts w:ascii="Arial" w:hAnsi="Arial" w:cs="Arial"/>
          <w:b/>
          <w:sz w:val="24"/>
          <w:szCs w:val="24"/>
        </w:rPr>
        <w:t xml:space="preserve">DICTAMEN DE LA COMISIÓN DE ATENCIÓN A GRUPOS VULNERABLES A LA </w:t>
      </w:r>
      <w:r w:rsidRPr="00A61641">
        <w:rPr>
          <w:rFonts w:ascii="Arial" w:hAnsi="Arial" w:cs="Arial"/>
          <w:b/>
          <w:noProof/>
          <w:sz w:val="24"/>
          <w:szCs w:val="24"/>
        </w:rPr>
        <w:t>MINUTA</w:t>
      </w:r>
      <w:r w:rsidRPr="005D159C">
        <w:rPr>
          <w:rFonts w:ascii="Arial" w:hAnsi="Arial" w:cs="Arial"/>
          <w:b/>
          <w:sz w:val="24"/>
          <w:szCs w:val="24"/>
        </w:rPr>
        <w:t xml:space="preserve"> CON </w:t>
      </w:r>
      <w:r w:rsidRPr="00A61641">
        <w:rPr>
          <w:rFonts w:ascii="Arial" w:hAnsi="Arial" w:cs="Arial"/>
          <w:b/>
          <w:noProof/>
          <w:sz w:val="24"/>
          <w:szCs w:val="24"/>
        </w:rPr>
        <w:t>PROYECTO DE DECRETO QUE REFORMA EL ARTÍCULO 45 DE LA LEY GENERAL PARA LA IN</w:t>
      </w:r>
      <w:bookmarkStart w:id="0" w:name="_GoBack"/>
      <w:bookmarkEnd w:id="0"/>
      <w:r w:rsidRPr="00A61641">
        <w:rPr>
          <w:rFonts w:ascii="Arial" w:hAnsi="Arial" w:cs="Arial"/>
          <w:b/>
          <w:noProof/>
          <w:sz w:val="24"/>
          <w:szCs w:val="24"/>
        </w:rPr>
        <w:t>CLUSIÓN DE LAS PERSONAS CON DISCAPACIDAD</w:t>
      </w:r>
      <w:r w:rsidRPr="005D159C">
        <w:rPr>
          <w:rFonts w:ascii="Arial" w:hAnsi="Arial" w:cs="Arial"/>
          <w:b/>
          <w:sz w:val="24"/>
          <w:szCs w:val="24"/>
        </w:rPr>
        <w:t xml:space="preserve">, </w:t>
      </w:r>
      <w:r w:rsidRPr="00A61641">
        <w:rPr>
          <w:rFonts w:ascii="Arial" w:hAnsi="Arial" w:cs="Arial"/>
          <w:b/>
          <w:noProof/>
          <w:sz w:val="24"/>
          <w:szCs w:val="24"/>
        </w:rPr>
        <w:t>A CARGO DE LA</w:t>
      </w:r>
      <w:r w:rsidRPr="005D159C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61641">
        <w:rPr>
          <w:rFonts w:ascii="Arial" w:hAnsi="Arial" w:cs="Arial"/>
          <w:b/>
          <w:noProof/>
          <w:sz w:val="24"/>
          <w:szCs w:val="24"/>
        </w:rPr>
        <w:t>H.</w:t>
      </w:r>
      <w:r w:rsidRPr="005D159C">
        <w:rPr>
          <w:rFonts w:ascii="Arial" w:hAnsi="Arial" w:cs="Arial"/>
          <w:b/>
          <w:sz w:val="24"/>
          <w:szCs w:val="24"/>
        </w:rPr>
        <w:t xml:space="preserve"> </w:t>
      </w:r>
      <w:r w:rsidRPr="00A61641">
        <w:rPr>
          <w:rFonts w:ascii="Arial" w:hAnsi="Arial" w:cs="Arial"/>
          <w:b/>
          <w:noProof/>
          <w:sz w:val="24"/>
          <w:szCs w:val="24"/>
        </w:rPr>
        <w:t>SENADO DE LA REPÚBLICA</w:t>
      </w:r>
      <w:r w:rsidRPr="00927C73">
        <w:rPr>
          <w:rFonts w:ascii="Arial" w:hAnsi="Arial" w:cs="Arial"/>
          <w:b/>
          <w:sz w:val="24"/>
          <w:szCs w:val="24"/>
        </w:rPr>
        <w:t>.</w:t>
      </w: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7C73">
        <w:rPr>
          <w:rFonts w:ascii="Arial" w:hAnsi="Arial" w:cs="Arial"/>
          <w:b/>
          <w:sz w:val="24"/>
          <w:szCs w:val="24"/>
        </w:rPr>
        <w:t>Honorable Asamblea:</w:t>
      </w: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C73">
        <w:rPr>
          <w:rFonts w:ascii="Arial" w:hAnsi="Arial" w:cs="Arial"/>
          <w:sz w:val="24"/>
          <w:szCs w:val="24"/>
        </w:rPr>
        <w:t xml:space="preserve">Con fundamento en lo dispuesto en los Artículos 39 y 45, numeral 6, incisos e) y f) de la Ley Orgánica del Congreso General de los Estados Unidos Mexicanos y; 80, </w:t>
      </w:r>
      <w:r>
        <w:rPr>
          <w:rFonts w:ascii="Arial" w:hAnsi="Arial" w:cs="Arial"/>
          <w:sz w:val="24"/>
          <w:szCs w:val="24"/>
        </w:rPr>
        <w:t xml:space="preserve">81 numeral 2, </w:t>
      </w:r>
      <w:r w:rsidRPr="00927C73">
        <w:rPr>
          <w:rFonts w:ascii="Arial" w:hAnsi="Arial" w:cs="Arial"/>
          <w:sz w:val="24"/>
          <w:szCs w:val="24"/>
        </w:rPr>
        <w:t xml:space="preserve">84, 85, 157 numeral 1 fracción I, 167 numeral 4, 180 numeral 1, y 182 del Reglamento de Cámara de Diputados, la Comisión de Atención a Grupos Vulnerables somete a la consideración del Pleno de la Cámara de Diputados el Presente dictamen en </w:t>
      </w:r>
      <w:r w:rsidRPr="00927C73">
        <w:rPr>
          <w:rFonts w:ascii="Arial" w:hAnsi="Arial" w:cs="Arial"/>
          <w:b/>
          <w:sz w:val="24"/>
          <w:szCs w:val="24"/>
        </w:rPr>
        <w:t xml:space="preserve">sentido </w:t>
      </w:r>
      <w:r w:rsidRPr="00A61641">
        <w:rPr>
          <w:rFonts w:ascii="Arial" w:hAnsi="Arial" w:cs="Arial"/>
          <w:b/>
          <w:noProof/>
          <w:sz w:val="24"/>
          <w:szCs w:val="24"/>
        </w:rPr>
        <w:t>positivo</w:t>
      </w:r>
      <w:r w:rsidRPr="00927C73">
        <w:rPr>
          <w:rFonts w:ascii="Arial" w:hAnsi="Arial" w:cs="Arial"/>
          <w:sz w:val="24"/>
          <w:szCs w:val="24"/>
        </w:rPr>
        <w:t>, al tenor de los siguientes:</w:t>
      </w: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7C73">
        <w:rPr>
          <w:rFonts w:ascii="Arial" w:hAnsi="Arial" w:cs="Arial"/>
          <w:b/>
          <w:sz w:val="24"/>
          <w:szCs w:val="24"/>
        </w:rPr>
        <w:t>Antecedentes:</w:t>
      </w: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Default="00317EE7" w:rsidP="009C6EAC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6246BE">
        <w:rPr>
          <w:rFonts w:ascii="Arial" w:hAnsi="Arial" w:cs="Arial"/>
          <w:sz w:val="24"/>
          <w:szCs w:val="24"/>
        </w:rPr>
        <w:t xml:space="preserve">I.- En sesión ordinaria celebrada por la </w:t>
      </w:r>
      <w:r w:rsidRPr="00A61641">
        <w:rPr>
          <w:rFonts w:ascii="Arial" w:hAnsi="Arial" w:cs="Arial"/>
          <w:noProof/>
          <w:sz w:val="24"/>
          <w:szCs w:val="24"/>
        </w:rPr>
        <w:t>H. Cámara de Diputados</w:t>
      </w:r>
      <w:r w:rsidRPr="006246BE">
        <w:rPr>
          <w:rFonts w:ascii="Arial" w:hAnsi="Arial" w:cs="Arial"/>
          <w:sz w:val="24"/>
          <w:szCs w:val="24"/>
        </w:rPr>
        <w:t xml:space="preserve">, el día </w:t>
      </w:r>
      <w:r w:rsidRPr="00A61641">
        <w:rPr>
          <w:rFonts w:ascii="Arial" w:hAnsi="Arial" w:cs="Arial"/>
          <w:noProof/>
          <w:sz w:val="24"/>
          <w:szCs w:val="24"/>
        </w:rPr>
        <w:t>2</w:t>
      </w:r>
      <w:r w:rsidR="00DF2430">
        <w:rPr>
          <w:rFonts w:ascii="Arial" w:hAnsi="Arial" w:cs="Arial"/>
          <w:noProof/>
          <w:sz w:val="24"/>
          <w:szCs w:val="24"/>
        </w:rPr>
        <w:t>4 de noviembre de 2016, se recibió del</w:t>
      </w:r>
      <w:r>
        <w:rPr>
          <w:rFonts w:ascii="Arial" w:hAnsi="Arial" w:cs="Arial"/>
          <w:sz w:val="24"/>
          <w:szCs w:val="24"/>
        </w:rPr>
        <w:t xml:space="preserve"> </w:t>
      </w:r>
      <w:r w:rsidRPr="00A61641">
        <w:rPr>
          <w:rFonts w:ascii="Arial" w:hAnsi="Arial" w:cs="Arial"/>
          <w:b/>
          <w:noProof/>
          <w:sz w:val="24"/>
          <w:szCs w:val="24"/>
        </w:rPr>
        <w:t>Senado de la República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61641">
        <w:rPr>
          <w:rFonts w:ascii="Arial" w:hAnsi="Arial" w:cs="Arial"/>
          <w:b/>
          <w:noProof/>
          <w:sz w:val="24"/>
          <w:szCs w:val="24"/>
        </w:rPr>
        <w:t>Minuta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00FC">
        <w:rPr>
          <w:rFonts w:ascii="Arial" w:hAnsi="Arial" w:cs="Arial"/>
          <w:b/>
          <w:sz w:val="24"/>
          <w:szCs w:val="24"/>
        </w:rPr>
        <w:t xml:space="preserve">con </w:t>
      </w:r>
      <w:r w:rsidRPr="00A61641">
        <w:rPr>
          <w:rFonts w:ascii="Arial" w:hAnsi="Arial" w:cs="Arial"/>
          <w:b/>
          <w:noProof/>
          <w:sz w:val="24"/>
          <w:szCs w:val="24"/>
        </w:rPr>
        <w:t>proyecto de Decreto que reforma el artículo 45 de la Ley General para la Inclusión de las Personas con Discapacidad</w:t>
      </w:r>
      <w:r>
        <w:rPr>
          <w:rFonts w:ascii="Arial" w:hAnsi="Arial" w:cs="Arial"/>
          <w:b/>
          <w:sz w:val="24"/>
          <w:szCs w:val="24"/>
        </w:rPr>
        <w:t>.</w:t>
      </w:r>
    </w:p>
    <w:p w:rsidR="00317EE7" w:rsidRDefault="00317EE7" w:rsidP="009C6EAC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</w:p>
    <w:p w:rsidR="00317EE7" w:rsidRPr="006246BE" w:rsidRDefault="00317EE7" w:rsidP="009C6EAC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6246BE">
        <w:rPr>
          <w:rFonts w:ascii="Arial" w:hAnsi="Arial" w:cs="Arial"/>
          <w:sz w:val="24"/>
          <w:szCs w:val="24"/>
        </w:rPr>
        <w:t xml:space="preserve">II.- En la misma sesión, la Mesa Directiva de la </w:t>
      </w:r>
      <w:r w:rsidRPr="00A61641">
        <w:rPr>
          <w:rFonts w:ascii="Arial" w:hAnsi="Arial" w:cs="Arial"/>
          <w:noProof/>
          <w:sz w:val="24"/>
          <w:szCs w:val="24"/>
        </w:rPr>
        <w:t>H. Cámara de Diputados</w:t>
      </w:r>
      <w:r w:rsidRPr="006246BE">
        <w:rPr>
          <w:rFonts w:ascii="Arial" w:hAnsi="Arial" w:cs="Arial"/>
          <w:sz w:val="24"/>
          <w:szCs w:val="24"/>
        </w:rPr>
        <w:t xml:space="preserve">, en uso de sus facultades, instruyó el turno de la </w:t>
      </w:r>
      <w:r w:rsidRPr="00A61641">
        <w:rPr>
          <w:rFonts w:ascii="Arial" w:hAnsi="Arial" w:cs="Arial"/>
          <w:noProof/>
          <w:sz w:val="24"/>
          <w:szCs w:val="24"/>
        </w:rPr>
        <w:t>Minuta</w:t>
      </w:r>
      <w:r w:rsidRPr="006246BE">
        <w:rPr>
          <w:rFonts w:ascii="Arial" w:hAnsi="Arial" w:cs="Arial"/>
          <w:sz w:val="24"/>
          <w:szCs w:val="24"/>
        </w:rPr>
        <w:t xml:space="preserve">, con expediente número </w:t>
      </w:r>
      <w:r w:rsidRPr="00A61641">
        <w:rPr>
          <w:rFonts w:ascii="Arial" w:hAnsi="Arial" w:cs="Arial"/>
          <w:noProof/>
          <w:sz w:val="24"/>
          <w:szCs w:val="24"/>
        </w:rPr>
        <w:t>4675</w:t>
      </w:r>
      <w:r w:rsidRPr="006246BE">
        <w:rPr>
          <w:rFonts w:ascii="Arial" w:hAnsi="Arial" w:cs="Arial"/>
          <w:sz w:val="24"/>
          <w:szCs w:val="24"/>
        </w:rPr>
        <w:t xml:space="preserve">, a </w:t>
      </w:r>
      <w:r w:rsidRPr="00A61641">
        <w:rPr>
          <w:rFonts w:ascii="Arial" w:hAnsi="Arial" w:cs="Arial"/>
          <w:noProof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A61641">
        <w:rPr>
          <w:rFonts w:ascii="Arial" w:hAnsi="Arial" w:cs="Arial"/>
          <w:b/>
          <w:noProof/>
          <w:sz w:val="24"/>
          <w:szCs w:val="24"/>
        </w:rPr>
        <w:t>Comisión de Atención a Grupos Vulnerables</w:t>
      </w:r>
      <w:r w:rsidRPr="006246BE">
        <w:rPr>
          <w:rFonts w:ascii="Arial" w:hAnsi="Arial" w:cs="Arial"/>
          <w:sz w:val="24"/>
          <w:szCs w:val="24"/>
        </w:rPr>
        <w:t xml:space="preserve"> de la H. Cámara de Diputados, para su dictamen. </w:t>
      </w:r>
    </w:p>
    <w:p w:rsidR="00317EE7" w:rsidRDefault="00317EE7" w:rsidP="009C6EAC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</w:p>
    <w:p w:rsidR="00DF2430" w:rsidRDefault="00317EE7" w:rsidP="009C6EAC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III.- </w:t>
      </w:r>
      <w:r w:rsidR="00DF2430">
        <w:rPr>
          <w:rFonts w:ascii="Arial" w:hAnsi="Arial" w:cs="Arial"/>
          <w:sz w:val="24"/>
          <w:szCs w:val="24"/>
        </w:rPr>
        <w:t xml:space="preserve">La Comisión de Atención a Grupos Vulnerables recibió la </w:t>
      </w:r>
      <w:r w:rsidR="00DF2430" w:rsidRPr="00A61641">
        <w:rPr>
          <w:rFonts w:ascii="Arial" w:hAnsi="Arial" w:cs="Arial"/>
          <w:b/>
          <w:noProof/>
          <w:sz w:val="24"/>
          <w:szCs w:val="24"/>
        </w:rPr>
        <w:t>Minuta</w:t>
      </w:r>
      <w:r w:rsidR="00DF2430">
        <w:rPr>
          <w:rFonts w:ascii="Arial" w:hAnsi="Arial" w:cs="Arial"/>
          <w:b/>
          <w:sz w:val="24"/>
          <w:szCs w:val="24"/>
        </w:rPr>
        <w:t xml:space="preserve"> </w:t>
      </w:r>
      <w:r w:rsidR="00DF2430" w:rsidRPr="007F00FC">
        <w:rPr>
          <w:rFonts w:ascii="Arial" w:hAnsi="Arial" w:cs="Arial"/>
          <w:b/>
          <w:sz w:val="24"/>
          <w:szCs w:val="24"/>
        </w:rPr>
        <w:t xml:space="preserve">con </w:t>
      </w:r>
      <w:r w:rsidR="00DF2430" w:rsidRPr="00A61641">
        <w:rPr>
          <w:rFonts w:ascii="Arial" w:hAnsi="Arial" w:cs="Arial"/>
          <w:b/>
          <w:noProof/>
          <w:sz w:val="24"/>
          <w:szCs w:val="24"/>
        </w:rPr>
        <w:t>proyecto de Decreto que reforma el artículo 45 de la Ley General para la Inclusión de las Personas con Discapacidad</w:t>
      </w:r>
      <w:r w:rsidR="00DF243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DF2430">
        <w:rPr>
          <w:rFonts w:ascii="Arial" w:hAnsi="Arial" w:cs="Arial"/>
          <w:noProof/>
          <w:sz w:val="24"/>
          <w:szCs w:val="24"/>
        </w:rPr>
        <w:t>el 25 de noviembre de 2016 para su estudio y dictamen.</w:t>
      </w:r>
      <w:r w:rsidR="00DF2430">
        <w:rPr>
          <w:rFonts w:ascii="Arial" w:hAnsi="Arial" w:cs="Arial"/>
          <w:sz w:val="24"/>
          <w:szCs w:val="24"/>
        </w:rPr>
        <w:t xml:space="preserve"> </w:t>
      </w:r>
    </w:p>
    <w:p w:rsidR="00DF2430" w:rsidRDefault="00DF2430" w:rsidP="009C6EAC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</w:p>
    <w:p w:rsidR="00317EE7" w:rsidRPr="00927C73" w:rsidRDefault="00DF2430" w:rsidP="009C6EAC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</w:t>
      </w:r>
      <w:r w:rsidR="00317EE7" w:rsidRPr="00A61641">
        <w:rPr>
          <w:rFonts w:ascii="Arial" w:hAnsi="Arial" w:cs="Arial"/>
          <w:noProof/>
          <w:sz w:val="24"/>
          <w:szCs w:val="24"/>
        </w:rPr>
        <w:t>La</w:t>
      </w:r>
      <w:r w:rsidR="00317EE7">
        <w:rPr>
          <w:rFonts w:ascii="Arial" w:hAnsi="Arial" w:cs="Arial"/>
          <w:sz w:val="24"/>
          <w:szCs w:val="24"/>
        </w:rPr>
        <w:t xml:space="preserve"> </w:t>
      </w:r>
      <w:r w:rsidR="00317EE7" w:rsidRPr="00A61641">
        <w:rPr>
          <w:rFonts w:ascii="Arial" w:hAnsi="Arial" w:cs="Arial"/>
          <w:noProof/>
          <w:sz w:val="24"/>
          <w:szCs w:val="24"/>
        </w:rPr>
        <w:t>Comisión de Atención a Grupos Vulnerables</w:t>
      </w:r>
      <w:r w:rsidR="00317EE7">
        <w:rPr>
          <w:rFonts w:ascii="Arial" w:hAnsi="Arial" w:cs="Arial"/>
          <w:sz w:val="24"/>
          <w:szCs w:val="24"/>
        </w:rPr>
        <w:t xml:space="preserve">, en ejercicio de sus funciones, procedió al análisis y discusión de la iniciativa, para emitir el siguiente dictamen </w:t>
      </w:r>
      <w:r w:rsidR="00317EE7" w:rsidRPr="003C03DE">
        <w:rPr>
          <w:rFonts w:ascii="Arial" w:hAnsi="Arial" w:cs="Arial"/>
          <w:b/>
          <w:sz w:val="24"/>
          <w:szCs w:val="24"/>
        </w:rPr>
        <w:t xml:space="preserve">en </w:t>
      </w:r>
      <w:r w:rsidR="00317EE7">
        <w:rPr>
          <w:rFonts w:ascii="Arial" w:hAnsi="Arial" w:cs="Arial"/>
          <w:b/>
          <w:sz w:val="24"/>
          <w:szCs w:val="24"/>
        </w:rPr>
        <w:t xml:space="preserve">sentido </w:t>
      </w:r>
      <w:r w:rsidR="00317EE7" w:rsidRPr="00A61641">
        <w:rPr>
          <w:rFonts w:ascii="Arial" w:hAnsi="Arial" w:cs="Arial"/>
          <w:b/>
          <w:noProof/>
          <w:sz w:val="24"/>
          <w:szCs w:val="24"/>
        </w:rPr>
        <w:t>positivo</w:t>
      </w:r>
      <w:r w:rsidR="00317EE7">
        <w:rPr>
          <w:rFonts w:ascii="Arial" w:hAnsi="Arial" w:cs="Arial"/>
          <w:b/>
          <w:sz w:val="24"/>
          <w:szCs w:val="24"/>
        </w:rPr>
        <w:t>,</w:t>
      </w:r>
      <w:r w:rsidR="00317EE7">
        <w:rPr>
          <w:rFonts w:ascii="Arial" w:hAnsi="Arial" w:cs="Arial"/>
          <w:sz w:val="24"/>
          <w:szCs w:val="24"/>
        </w:rPr>
        <w:t xml:space="preserve"> a </w:t>
      </w:r>
      <w:r w:rsidR="00317EE7" w:rsidRPr="003C03DE">
        <w:rPr>
          <w:rFonts w:ascii="Arial" w:hAnsi="Arial" w:cs="Arial"/>
          <w:sz w:val="24"/>
          <w:szCs w:val="24"/>
        </w:rPr>
        <w:t xml:space="preserve">la </w:t>
      </w:r>
      <w:r w:rsidR="00317EE7" w:rsidRPr="00A61641">
        <w:rPr>
          <w:rFonts w:ascii="Arial" w:hAnsi="Arial" w:cs="Arial"/>
          <w:noProof/>
          <w:sz w:val="24"/>
          <w:szCs w:val="24"/>
        </w:rPr>
        <w:t>minuta</w:t>
      </w:r>
      <w:r w:rsidR="00317EE7" w:rsidRPr="003C03DE">
        <w:rPr>
          <w:rFonts w:ascii="Arial" w:hAnsi="Arial" w:cs="Arial"/>
          <w:sz w:val="24"/>
          <w:szCs w:val="24"/>
        </w:rPr>
        <w:t xml:space="preserve"> con </w:t>
      </w:r>
      <w:r w:rsidR="00317EE7" w:rsidRPr="00A61641">
        <w:rPr>
          <w:rFonts w:ascii="Arial" w:hAnsi="Arial" w:cs="Arial"/>
          <w:noProof/>
          <w:sz w:val="24"/>
          <w:szCs w:val="24"/>
        </w:rPr>
        <w:t xml:space="preserve">proyecto de </w:t>
      </w:r>
      <w:r w:rsidR="00317EE7" w:rsidRPr="00A61641">
        <w:rPr>
          <w:rFonts w:ascii="Arial" w:hAnsi="Arial" w:cs="Arial"/>
          <w:noProof/>
          <w:sz w:val="24"/>
          <w:szCs w:val="24"/>
        </w:rPr>
        <w:lastRenderedPageBreak/>
        <w:t>Decreto que reforma el artículo 45 de la Ley General para la Inclusión de las Personas con Discapacidad</w:t>
      </w:r>
      <w:r w:rsidR="00317EE7" w:rsidRPr="003C03DE">
        <w:rPr>
          <w:rFonts w:ascii="Arial" w:hAnsi="Arial" w:cs="Arial"/>
          <w:sz w:val="24"/>
          <w:szCs w:val="24"/>
        </w:rPr>
        <w:t xml:space="preserve">, </w:t>
      </w:r>
      <w:r w:rsidR="00317EE7" w:rsidRPr="00A61641">
        <w:rPr>
          <w:rFonts w:ascii="Arial" w:hAnsi="Arial" w:cs="Arial"/>
          <w:noProof/>
          <w:sz w:val="24"/>
          <w:szCs w:val="24"/>
        </w:rPr>
        <w:t>a cargo de la</w:t>
      </w:r>
      <w:r w:rsidR="00317EE7">
        <w:rPr>
          <w:rFonts w:ascii="Arial" w:hAnsi="Arial" w:cs="Arial"/>
          <w:sz w:val="24"/>
          <w:szCs w:val="24"/>
        </w:rPr>
        <w:t xml:space="preserve"> </w:t>
      </w:r>
      <w:r w:rsidR="00317EE7" w:rsidRPr="00A61641">
        <w:rPr>
          <w:rFonts w:ascii="Arial" w:hAnsi="Arial" w:cs="Arial"/>
          <w:noProof/>
          <w:sz w:val="24"/>
          <w:szCs w:val="24"/>
        </w:rPr>
        <w:t>H.</w:t>
      </w:r>
      <w:r w:rsidR="00317EE7" w:rsidRPr="003C03DE">
        <w:rPr>
          <w:rFonts w:ascii="Arial" w:hAnsi="Arial" w:cs="Arial"/>
          <w:sz w:val="24"/>
          <w:szCs w:val="24"/>
        </w:rPr>
        <w:t xml:space="preserve"> </w:t>
      </w:r>
      <w:r w:rsidR="00317EE7" w:rsidRPr="00A61641">
        <w:rPr>
          <w:rFonts w:ascii="Arial" w:hAnsi="Arial" w:cs="Arial"/>
          <w:noProof/>
          <w:sz w:val="24"/>
          <w:szCs w:val="24"/>
        </w:rPr>
        <w:t>Senado de la República</w:t>
      </w:r>
      <w:r w:rsidR="00317EE7" w:rsidRPr="003C03DE">
        <w:rPr>
          <w:rFonts w:ascii="Arial" w:hAnsi="Arial" w:cs="Arial"/>
          <w:sz w:val="24"/>
          <w:szCs w:val="24"/>
        </w:rPr>
        <w:t>.</w:t>
      </w:r>
    </w:p>
    <w:p w:rsidR="00317EE7" w:rsidRPr="00927C73" w:rsidRDefault="00317EE7" w:rsidP="009C6EAC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317EE7" w:rsidRDefault="00317EE7" w:rsidP="00BE31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04CD" w:rsidRDefault="00D004CD" w:rsidP="00BE31C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17EE7" w:rsidRPr="009626E9" w:rsidRDefault="00317EE7" w:rsidP="00BE31CD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9626E9">
        <w:rPr>
          <w:rFonts w:ascii="Arial" w:hAnsi="Arial" w:cs="Arial"/>
          <w:b/>
          <w:sz w:val="28"/>
          <w:szCs w:val="24"/>
        </w:rPr>
        <w:t xml:space="preserve">Contenido de la </w:t>
      </w:r>
      <w:r w:rsidRPr="00A61641">
        <w:rPr>
          <w:rFonts w:ascii="Arial" w:hAnsi="Arial" w:cs="Arial"/>
          <w:b/>
          <w:noProof/>
          <w:sz w:val="28"/>
          <w:szCs w:val="24"/>
        </w:rPr>
        <w:t>Minuta</w:t>
      </w:r>
      <w:r>
        <w:rPr>
          <w:rFonts w:ascii="Arial" w:hAnsi="Arial" w:cs="Arial"/>
          <w:b/>
          <w:sz w:val="28"/>
          <w:szCs w:val="24"/>
        </w:rPr>
        <w:t>:</w:t>
      </w:r>
    </w:p>
    <w:p w:rsidR="00317EE7" w:rsidRPr="006D59F9" w:rsidRDefault="00317EE7" w:rsidP="006D59F9">
      <w:pPr>
        <w:spacing w:after="240"/>
        <w:jc w:val="both"/>
        <w:rPr>
          <w:rFonts w:ascii="Arial" w:hAnsi="Arial" w:cs="Arial"/>
          <w:noProof/>
          <w:sz w:val="24"/>
          <w:szCs w:val="24"/>
        </w:rPr>
      </w:pPr>
    </w:p>
    <w:p w:rsidR="00317EE7" w:rsidRPr="006D59F9" w:rsidRDefault="00317EE7" w:rsidP="009F4685">
      <w:pPr>
        <w:spacing w:after="240"/>
        <w:jc w:val="both"/>
        <w:rPr>
          <w:rFonts w:ascii="Arial" w:hAnsi="Arial" w:cs="Arial"/>
          <w:noProof/>
          <w:sz w:val="24"/>
          <w:szCs w:val="24"/>
        </w:rPr>
      </w:pPr>
      <w:r w:rsidRPr="006D59F9">
        <w:rPr>
          <w:rFonts w:ascii="Arial" w:hAnsi="Arial" w:cs="Arial"/>
          <w:noProof/>
          <w:sz w:val="24"/>
          <w:szCs w:val="24"/>
        </w:rPr>
        <w:t>El proyecto de decreto recibido del Senado de la República, comparado c</w:t>
      </w:r>
      <w:r w:rsidR="009F4685">
        <w:rPr>
          <w:rFonts w:ascii="Arial" w:hAnsi="Arial" w:cs="Arial"/>
          <w:noProof/>
          <w:sz w:val="24"/>
          <w:szCs w:val="24"/>
        </w:rPr>
        <w:t>on el texto vitente, plantea la</w:t>
      </w:r>
      <w:r w:rsidRPr="006D59F9">
        <w:rPr>
          <w:rFonts w:ascii="Arial" w:hAnsi="Arial" w:cs="Arial"/>
          <w:noProof/>
          <w:sz w:val="24"/>
          <w:szCs w:val="24"/>
        </w:rPr>
        <w:t xml:space="preserve"> siguiente modificaci</w:t>
      </w:r>
      <w:r w:rsidR="009F4685">
        <w:rPr>
          <w:rFonts w:ascii="Arial" w:hAnsi="Arial" w:cs="Arial"/>
          <w:noProof/>
          <w:sz w:val="24"/>
          <w:szCs w:val="24"/>
        </w:rPr>
        <w:t xml:space="preserve">ón al atículo 45 de la Ley General para la Inclusión de las Personas con Discapacidad, con el fin de hacer congruente el funcionameinto del </w:t>
      </w:r>
      <w:r w:rsidR="009F4685" w:rsidRPr="009F4685">
        <w:rPr>
          <w:rFonts w:ascii="Arial" w:hAnsi="Arial" w:cs="Arial"/>
          <w:noProof/>
          <w:sz w:val="24"/>
          <w:szCs w:val="24"/>
        </w:rPr>
        <w:t>Consejo Nacional para el Desarrollo y la Inclusión de las Personas con</w:t>
      </w:r>
      <w:r w:rsidR="009F4685">
        <w:rPr>
          <w:rFonts w:ascii="Arial" w:hAnsi="Arial" w:cs="Arial"/>
          <w:noProof/>
          <w:sz w:val="24"/>
          <w:szCs w:val="24"/>
        </w:rPr>
        <w:t xml:space="preserve"> </w:t>
      </w:r>
      <w:r w:rsidR="009F4685" w:rsidRPr="009F4685">
        <w:rPr>
          <w:rFonts w:ascii="Arial" w:hAnsi="Arial" w:cs="Arial"/>
          <w:noProof/>
          <w:sz w:val="24"/>
          <w:szCs w:val="24"/>
        </w:rPr>
        <w:t>Discapacidad</w:t>
      </w:r>
      <w:r w:rsidRPr="006D59F9">
        <w:rPr>
          <w:rFonts w:ascii="Arial" w:hAnsi="Arial" w:cs="Arial"/>
          <w:noProof/>
          <w:sz w:val="24"/>
          <w:szCs w:val="24"/>
        </w:rPr>
        <w:t>:</w:t>
      </w:r>
    </w:p>
    <w:p w:rsidR="00317EE7" w:rsidRDefault="00317EE7" w:rsidP="003F3C6A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54FB2" w:rsidRPr="00554FB2" w:rsidTr="00554FB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2" w:rsidRPr="00554FB2" w:rsidRDefault="00554FB2">
            <w:pPr>
              <w:rPr>
                <w:rFonts w:ascii="Arial" w:hAnsi="Arial" w:cs="Arial"/>
                <w:sz w:val="24"/>
                <w:szCs w:val="24"/>
              </w:rPr>
            </w:pPr>
            <w:r w:rsidRPr="00554FB2">
              <w:rPr>
                <w:rFonts w:ascii="Arial" w:hAnsi="Arial" w:cs="Arial"/>
                <w:sz w:val="24"/>
                <w:szCs w:val="24"/>
              </w:rPr>
              <w:t>Texto Vigente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2" w:rsidRPr="00554FB2" w:rsidRDefault="00554FB2">
            <w:pPr>
              <w:rPr>
                <w:rFonts w:ascii="Arial" w:hAnsi="Arial" w:cs="Arial"/>
                <w:sz w:val="24"/>
                <w:szCs w:val="24"/>
              </w:rPr>
            </w:pPr>
            <w:r w:rsidRPr="00554FB2">
              <w:rPr>
                <w:rFonts w:ascii="Arial" w:hAnsi="Arial" w:cs="Arial"/>
                <w:sz w:val="24"/>
                <w:szCs w:val="24"/>
              </w:rPr>
              <w:t>Texto Propuesto</w:t>
            </w:r>
          </w:p>
        </w:tc>
      </w:tr>
      <w:tr w:rsidR="00554FB2" w:rsidRPr="00554FB2" w:rsidTr="00554FB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2" w:rsidRPr="00554FB2" w:rsidRDefault="00554FB2">
            <w:pPr>
              <w:rPr>
                <w:rFonts w:ascii="Arial" w:hAnsi="Arial" w:cs="Arial"/>
                <w:sz w:val="24"/>
                <w:szCs w:val="24"/>
              </w:rPr>
            </w:pPr>
            <w:r w:rsidRPr="0055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Artículo 45. La Junta de Gobierno será presidida por el Titular de la Secretaría de Salud. Los integrantes propietarios contarán con suplentes, quienes deberán tener un nivel mínimo de Subsecretario o Director General o su equivalente. Los integrantes propietarios o suplentes, en el ejercicio de sus funciones contarán con derecho a voz y voto.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2" w:rsidRPr="00554FB2" w:rsidRDefault="00554FB2">
            <w:pPr>
              <w:rPr>
                <w:rFonts w:ascii="Arial" w:hAnsi="Arial" w:cs="Arial"/>
                <w:sz w:val="24"/>
                <w:szCs w:val="24"/>
              </w:rPr>
            </w:pPr>
            <w:r w:rsidRPr="0055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Artículo 45. La Junta de Gobierno será presidida por el titular de la Secretaría de </w:t>
            </w:r>
            <w:r w:rsidRPr="00554FB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Desarrollo Social</w:t>
            </w:r>
            <w:r w:rsidRPr="00554FB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 Los integrantes propietarios contarán con suplentes, quienes deberán tener un nivel mínimo de Subsecretario o Director General o su equivalente. Los integrantes propietarios o suplentes, en el ejercicio de sus funciones contarán con derecho a voz y voto.</w:t>
            </w:r>
          </w:p>
        </w:tc>
      </w:tr>
      <w:tr w:rsidR="00554FB2" w:rsidRPr="00554FB2" w:rsidTr="00554FB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2" w:rsidRPr="00554FB2" w:rsidRDefault="00554F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2" w:rsidRPr="00554FB2" w:rsidRDefault="00554FB2">
            <w:pPr>
              <w:pStyle w:val="centrar"/>
              <w:shd w:val="clear" w:color="auto" w:fill="FFFFFF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54FB2">
              <w:rPr>
                <w:rFonts w:ascii="Arial" w:hAnsi="Arial" w:cs="Arial"/>
                <w:b/>
                <w:bCs/>
                <w:color w:val="000000"/>
                <w:lang w:eastAsia="en-US"/>
              </w:rPr>
              <w:t>Transitorio</w:t>
            </w:r>
          </w:p>
          <w:p w:rsidR="00554FB2" w:rsidRPr="00554FB2" w:rsidRDefault="00554F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554FB2">
              <w:rPr>
                <w:rStyle w:val="negritas"/>
                <w:rFonts w:ascii="Arial" w:hAnsi="Arial" w:cs="Arial"/>
                <w:b/>
                <w:bCs/>
                <w:color w:val="000000"/>
                <w:lang w:eastAsia="en-US"/>
              </w:rPr>
              <w:t>Único.</w:t>
            </w:r>
            <w:r w:rsidRPr="00554FB2">
              <w:rPr>
                <w:rStyle w:val="apple-converted-space"/>
                <w:rFonts w:ascii="Arial" w:hAnsi="Arial" w:cs="Arial"/>
                <w:color w:val="000000"/>
                <w:lang w:eastAsia="en-US"/>
              </w:rPr>
              <w:t> </w:t>
            </w:r>
            <w:r w:rsidRPr="00554FB2">
              <w:rPr>
                <w:rFonts w:ascii="Arial" w:hAnsi="Arial" w:cs="Arial"/>
                <w:color w:val="000000"/>
                <w:lang w:eastAsia="en-US"/>
              </w:rPr>
              <w:t>El presente decreto entrará en vigor el día siguiente al de su publicación en el Diario Oficial de la Federación.</w:t>
            </w:r>
          </w:p>
          <w:p w:rsidR="00554FB2" w:rsidRPr="00554FB2" w:rsidRDefault="00554FB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317EE7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685" w:rsidRDefault="009F4685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685" w:rsidRDefault="009F4685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685" w:rsidRDefault="009F4685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Pr="009626E9" w:rsidRDefault="00317EE7" w:rsidP="00BE31CD">
      <w:pPr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9626E9">
        <w:rPr>
          <w:rFonts w:ascii="Arial" w:hAnsi="Arial" w:cs="Arial"/>
          <w:b/>
          <w:sz w:val="28"/>
          <w:szCs w:val="24"/>
        </w:rPr>
        <w:t>Consideraciones</w:t>
      </w:r>
      <w:r>
        <w:rPr>
          <w:rFonts w:ascii="Arial" w:hAnsi="Arial" w:cs="Arial"/>
          <w:b/>
          <w:sz w:val="28"/>
          <w:szCs w:val="24"/>
        </w:rPr>
        <w:t>:</w:t>
      </w:r>
    </w:p>
    <w:p w:rsidR="00317EE7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685" w:rsidRPr="00927C73" w:rsidRDefault="009F4685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Default="009F4685" w:rsidP="00DE2B55">
      <w:pPr>
        <w:pStyle w:val="Prrafodelista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</w:t>
      </w:r>
      <w:r>
        <w:rPr>
          <w:rFonts w:ascii="Arial" w:hAnsi="Arial" w:cs="Arial"/>
          <w:sz w:val="24"/>
          <w:szCs w:val="24"/>
        </w:rPr>
        <w:tab/>
        <w:t>La modificación se considera procedente toda vez que adecua la Ley General para la Inclusión de las Personas con Discapacidad con la reforma a la Ley Orgánica de la Administración Pública Federal, publicada en el Diario Oficial de la Federación el 02 de enero de 2013.</w:t>
      </w:r>
    </w:p>
    <w:p w:rsidR="009F4685" w:rsidRDefault="009F4685" w:rsidP="00DE2B55">
      <w:pPr>
        <w:pStyle w:val="Prrafodelista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9F4685" w:rsidRDefault="009F4685" w:rsidP="00DE2B55">
      <w:pPr>
        <w:pStyle w:val="Prrafodelista"/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9F4685" w:rsidRPr="00DE2B55" w:rsidRDefault="009F4685" w:rsidP="009F4685">
      <w:pPr>
        <w:pStyle w:val="Prrafodelista"/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ab/>
        <w:t xml:space="preserve">Derivado de la modificación a los artículos 32 y 39 de la Ley Orgánica de la Administración Pública Federal, publicada en el Diario Oficial de la Federación el 02 de enero de 2013, con las que se re sectoriza la atención a las Personas con Discapacidad de la Secretaría de Salud a la Secretaría de Desarrollo Social, es necesario adecuar el funcionamiento de la Junta de Gobierno del </w:t>
      </w:r>
      <w:r w:rsidRPr="009F4685">
        <w:rPr>
          <w:rFonts w:ascii="Arial" w:hAnsi="Arial" w:cs="Arial"/>
          <w:sz w:val="24"/>
          <w:szCs w:val="24"/>
        </w:rPr>
        <w:t>Consejo Nacional para el Desarrollo y la Inclusión de las Personas con</w:t>
      </w:r>
      <w:r>
        <w:rPr>
          <w:rFonts w:ascii="Arial" w:hAnsi="Arial" w:cs="Arial"/>
          <w:sz w:val="24"/>
          <w:szCs w:val="24"/>
        </w:rPr>
        <w:t xml:space="preserve"> </w:t>
      </w:r>
      <w:r w:rsidRPr="009F4685">
        <w:rPr>
          <w:rFonts w:ascii="Arial" w:hAnsi="Arial" w:cs="Arial"/>
          <w:sz w:val="24"/>
          <w:szCs w:val="24"/>
        </w:rPr>
        <w:t>Discapacidad</w:t>
      </w:r>
      <w:r>
        <w:rPr>
          <w:rFonts w:ascii="Arial" w:hAnsi="Arial" w:cs="Arial"/>
          <w:sz w:val="24"/>
          <w:szCs w:val="24"/>
        </w:rPr>
        <w:t>, a fin de que este organismo sea presidido por el titular de la Secretaría de Desarrollo Social.</w:t>
      </w:r>
    </w:p>
    <w:p w:rsidR="00317EE7" w:rsidRPr="004E39D6" w:rsidRDefault="00317EE7" w:rsidP="00BE31CD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</w:p>
    <w:p w:rsidR="00317EE7" w:rsidRDefault="00317EE7" w:rsidP="00BE31CD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</w:p>
    <w:p w:rsidR="00317EE7" w:rsidRPr="00927C73" w:rsidRDefault="00317EE7" w:rsidP="007901EF">
      <w:pPr>
        <w:spacing w:after="0"/>
        <w:ind w:right="18"/>
        <w:jc w:val="both"/>
        <w:rPr>
          <w:rFonts w:ascii="Arial" w:hAnsi="Arial" w:cs="Arial"/>
          <w:noProof/>
          <w:sz w:val="24"/>
          <w:szCs w:val="24"/>
        </w:rPr>
      </w:pPr>
      <w:r w:rsidRPr="00335B43">
        <w:rPr>
          <w:rFonts w:ascii="Arial" w:hAnsi="Arial" w:cs="Arial"/>
          <w:noProof/>
          <w:sz w:val="24"/>
          <w:szCs w:val="24"/>
        </w:rPr>
        <w:t xml:space="preserve"> </w:t>
      </w:r>
      <w:r w:rsidRPr="00927C73">
        <w:rPr>
          <w:rFonts w:ascii="Arial" w:hAnsi="Arial" w:cs="Arial"/>
          <w:noProof/>
          <w:sz w:val="24"/>
          <w:szCs w:val="24"/>
        </w:rPr>
        <w:t>Por lo antes expuesto se somete a consideración de esta honorable asamblea el siguiente:</w:t>
      </w:r>
    </w:p>
    <w:p w:rsidR="00317EE7" w:rsidRDefault="00317EE7" w:rsidP="007901EF">
      <w:pPr>
        <w:spacing w:after="0"/>
        <w:ind w:right="18"/>
        <w:jc w:val="both"/>
        <w:rPr>
          <w:rFonts w:ascii="Arial" w:hAnsi="Arial" w:cs="Arial"/>
          <w:noProof/>
          <w:sz w:val="24"/>
          <w:szCs w:val="24"/>
        </w:rPr>
      </w:pPr>
    </w:p>
    <w:p w:rsidR="009F4685" w:rsidRDefault="009F4685" w:rsidP="009F4685">
      <w:pPr>
        <w:pStyle w:val="centrar"/>
        <w:spacing w:after="0"/>
        <w:jc w:val="both"/>
        <w:rPr>
          <w:rFonts w:ascii="Tahoma" w:hAnsi="Tahoma" w:cs="Tahoma"/>
          <w:b/>
          <w:sz w:val="26"/>
          <w:szCs w:val="26"/>
        </w:rPr>
      </w:pPr>
      <w:r w:rsidRPr="00B5605D">
        <w:rPr>
          <w:rFonts w:ascii="Tahoma" w:hAnsi="Tahoma" w:cs="Tahoma"/>
          <w:b/>
          <w:sz w:val="26"/>
          <w:szCs w:val="26"/>
        </w:rPr>
        <w:t xml:space="preserve">DECRETO </w:t>
      </w:r>
      <w:r w:rsidRPr="0025170E">
        <w:rPr>
          <w:rFonts w:ascii="Tahoma" w:hAnsi="Tahoma" w:cs="Tahoma"/>
          <w:b/>
          <w:sz w:val="26"/>
          <w:szCs w:val="26"/>
        </w:rPr>
        <w:t>POR EL QUE SE REFORMA EL PARRAFO CUARTO DEL ARTICULO 4</w:t>
      </w:r>
      <w:r>
        <w:rPr>
          <w:rFonts w:ascii="Tahoma" w:hAnsi="Tahoma" w:cs="Tahoma"/>
          <w:b/>
          <w:sz w:val="26"/>
          <w:szCs w:val="26"/>
        </w:rPr>
        <w:t>5</w:t>
      </w:r>
      <w:r w:rsidRPr="0025170E">
        <w:rPr>
          <w:rFonts w:ascii="Tahoma" w:hAnsi="Tahoma" w:cs="Tahoma"/>
          <w:b/>
          <w:sz w:val="26"/>
          <w:szCs w:val="26"/>
        </w:rPr>
        <w:t xml:space="preserve"> DE LA LEY GENERAL PARA LA INCLUSION DE</w:t>
      </w:r>
      <w:r>
        <w:rPr>
          <w:rFonts w:ascii="Tahoma" w:hAnsi="Tahoma" w:cs="Tahoma"/>
          <w:b/>
          <w:sz w:val="26"/>
          <w:szCs w:val="26"/>
        </w:rPr>
        <w:t xml:space="preserve"> LAS PERSONAS CON DISCAPACIDAD.</w:t>
      </w:r>
    </w:p>
    <w:p w:rsidR="00317EE7" w:rsidRDefault="00317EE7" w:rsidP="007901EF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</w:p>
    <w:p w:rsidR="00D004CD" w:rsidRDefault="00D004CD" w:rsidP="007901EF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</w:p>
    <w:p w:rsidR="009F4685" w:rsidRDefault="009F4685" w:rsidP="007901EF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  <w:r w:rsidRPr="0025170E">
        <w:rPr>
          <w:rFonts w:ascii="Tahoma" w:hAnsi="Tahoma" w:cs="Tahoma"/>
          <w:b/>
          <w:sz w:val="26"/>
          <w:szCs w:val="26"/>
        </w:rPr>
        <w:t xml:space="preserve">ÚNICO. </w:t>
      </w:r>
      <w:r w:rsidRPr="0025170E">
        <w:rPr>
          <w:rFonts w:ascii="Tahoma" w:hAnsi="Tahoma" w:cs="Tahoma"/>
          <w:sz w:val="26"/>
          <w:szCs w:val="26"/>
        </w:rPr>
        <w:t>Se reforma el Artículo 4</w:t>
      </w:r>
      <w:r>
        <w:rPr>
          <w:rFonts w:ascii="Tahoma" w:hAnsi="Tahoma" w:cs="Tahoma"/>
          <w:sz w:val="26"/>
          <w:szCs w:val="26"/>
        </w:rPr>
        <w:t>5</w:t>
      </w:r>
      <w:r w:rsidRPr="0025170E">
        <w:rPr>
          <w:rFonts w:ascii="Tahoma" w:hAnsi="Tahoma" w:cs="Tahoma"/>
          <w:sz w:val="26"/>
          <w:szCs w:val="26"/>
        </w:rPr>
        <w:t xml:space="preserve"> de la Ley General para la Inclusión de las Personas con Discapacidad, para quedar como sigue:</w:t>
      </w:r>
    </w:p>
    <w:p w:rsidR="009F4685" w:rsidRDefault="009F4685" w:rsidP="007901EF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</w:p>
    <w:p w:rsidR="00D004CD" w:rsidRDefault="00D004CD" w:rsidP="007901EF">
      <w:pPr>
        <w:spacing w:after="0"/>
        <w:ind w:right="1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004CD" w:rsidRDefault="00D004CD" w:rsidP="007901EF">
      <w:pPr>
        <w:spacing w:after="0"/>
        <w:ind w:right="1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004CD" w:rsidRDefault="00D004CD" w:rsidP="007901EF">
      <w:pPr>
        <w:spacing w:after="0"/>
        <w:ind w:right="1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9F4685" w:rsidRDefault="00D004CD" w:rsidP="007901EF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  <w:r w:rsidRPr="00554F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Artículo 45. La Junta de Gobierno será presidida por el titular de la Secretaría de </w:t>
      </w:r>
      <w:r w:rsidRPr="00554FB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Desarrollo Social</w:t>
      </w:r>
      <w:r w:rsidRPr="00554FB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Los integrantes propietarios contarán con suplentes, quienes deberán tener un nivel mínimo de Subsecretario o Director General o su equivalente. Los integrantes propietarios o suplentes, en el ejercicio de sus funciones contarán con derecho a voz y voto.</w:t>
      </w:r>
    </w:p>
    <w:p w:rsidR="009F4685" w:rsidRDefault="009F4685" w:rsidP="007901EF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</w:p>
    <w:p w:rsidR="00D004CD" w:rsidRDefault="00D004CD" w:rsidP="007901EF">
      <w:pPr>
        <w:spacing w:after="0"/>
        <w:ind w:right="18"/>
        <w:jc w:val="both"/>
        <w:rPr>
          <w:rFonts w:ascii="Arial" w:hAnsi="Arial" w:cs="Arial"/>
          <w:sz w:val="24"/>
          <w:szCs w:val="24"/>
        </w:rPr>
      </w:pPr>
    </w:p>
    <w:p w:rsidR="00317EE7" w:rsidRPr="00927C73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7C73">
        <w:rPr>
          <w:rFonts w:ascii="Arial" w:hAnsi="Arial" w:cs="Arial"/>
          <w:sz w:val="24"/>
          <w:szCs w:val="24"/>
        </w:rPr>
        <w:t xml:space="preserve">Palacio Legislativo de San Lázaro a los </w:t>
      </w:r>
      <w:r w:rsidR="00D004CD">
        <w:rPr>
          <w:rFonts w:ascii="Arial" w:hAnsi="Arial" w:cs="Arial"/>
          <w:sz w:val="24"/>
          <w:szCs w:val="24"/>
        </w:rPr>
        <w:t>29</w:t>
      </w:r>
      <w:r w:rsidRPr="00927C73">
        <w:rPr>
          <w:rFonts w:ascii="Arial" w:hAnsi="Arial" w:cs="Arial"/>
          <w:sz w:val="24"/>
          <w:szCs w:val="24"/>
        </w:rPr>
        <w:t xml:space="preserve"> días del mes de </w:t>
      </w:r>
      <w:r w:rsidR="00D004CD">
        <w:rPr>
          <w:rFonts w:ascii="Arial" w:hAnsi="Arial" w:cs="Arial"/>
          <w:sz w:val="24"/>
          <w:szCs w:val="24"/>
        </w:rPr>
        <w:t xml:space="preserve">marzo </w:t>
      </w:r>
      <w:r>
        <w:rPr>
          <w:rFonts w:ascii="Arial" w:hAnsi="Arial" w:cs="Arial"/>
          <w:sz w:val="24"/>
          <w:szCs w:val="24"/>
        </w:rPr>
        <w:t>de 2017</w:t>
      </w:r>
      <w:r w:rsidRPr="00927C73">
        <w:rPr>
          <w:rFonts w:ascii="Arial" w:hAnsi="Arial" w:cs="Arial"/>
          <w:sz w:val="24"/>
          <w:szCs w:val="24"/>
        </w:rPr>
        <w:t xml:space="preserve">. </w:t>
      </w:r>
    </w:p>
    <w:p w:rsidR="00317EE7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Default="00317EE7" w:rsidP="00BE31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7EE7" w:rsidRPr="0039047B" w:rsidRDefault="00317EE7" w:rsidP="00BE31C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9047B">
        <w:rPr>
          <w:rFonts w:ascii="Arial" w:hAnsi="Arial" w:cs="Arial"/>
          <w:b/>
          <w:sz w:val="24"/>
          <w:szCs w:val="24"/>
        </w:rPr>
        <w:t>La Comisión de Atención a Grupos Vulnerables.</w:t>
      </w:r>
    </w:p>
    <w:sectPr w:rsidR="00317EE7" w:rsidRPr="0039047B" w:rsidSect="00317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07" w:rsidRDefault="00B54107" w:rsidP="00574B26">
      <w:pPr>
        <w:spacing w:after="0" w:line="240" w:lineRule="auto"/>
      </w:pPr>
      <w:r>
        <w:separator/>
      </w:r>
    </w:p>
  </w:endnote>
  <w:endnote w:type="continuationSeparator" w:id="0">
    <w:p w:rsidR="00B54107" w:rsidRDefault="00B54107" w:rsidP="0057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F0" w:rsidRDefault="00012C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707412252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D004CD" w:rsidRDefault="00D004CD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13829" w:rsidRPr="00D13829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004CD" w:rsidRDefault="00D004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F0" w:rsidRDefault="00012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07" w:rsidRDefault="00B54107" w:rsidP="00574B26">
      <w:pPr>
        <w:spacing w:after="0" w:line="240" w:lineRule="auto"/>
      </w:pPr>
      <w:r>
        <w:separator/>
      </w:r>
    </w:p>
  </w:footnote>
  <w:footnote w:type="continuationSeparator" w:id="0">
    <w:p w:rsidR="00B54107" w:rsidRDefault="00B54107" w:rsidP="0057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F0" w:rsidRDefault="00012C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8"/>
      <w:gridCol w:w="7678"/>
    </w:tblGrid>
    <w:tr w:rsidR="00222AB3" w:rsidTr="00DA1FC6">
      <w:trPr>
        <w:jc w:val="center"/>
      </w:trPr>
      <w:tc>
        <w:tcPr>
          <w:tcW w:w="2376" w:type="dxa"/>
        </w:tcPr>
        <w:p w:rsidR="00222AB3" w:rsidRPr="00B86B84" w:rsidRDefault="00222AB3" w:rsidP="00DA1FC6">
          <w:pPr>
            <w:jc w:val="center"/>
            <w:rPr>
              <w:rFonts w:ascii="Cambria" w:hAnsi="Cambria"/>
              <w:sz w:val="20"/>
              <w:szCs w:val="20"/>
            </w:rPr>
          </w:pPr>
          <w:r w:rsidRPr="00407E3E">
            <w:rPr>
              <w:rFonts w:ascii="Cambria" w:hAnsi="Cambria"/>
              <w:noProof/>
              <w:sz w:val="20"/>
              <w:szCs w:val="20"/>
              <w:lang w:eastAsia="es-MX"/>
            </w:rPr>
            <w:drawing>
              <wp:inline distT="0" distB="0" distL="0" distR="0" wp14:anchorId="025907E6" wp14:editId="2C90C205">
                <wp:extent cx="1627200" cy="1458000"/>
                <wp:effectExtent l="0" t="0" r="0" b="8890"/>
                <wp:docPr id="1" name="Imagen 1" descr="D:\Larrauri\Documents\Camara\CAGV LXIII_\Logo Camara LXIII Baja resolu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arrauri\Documents\Camara\CAGV LXIII_\Logo Camara LXIII Baja resolu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2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222AB3" w:rsidRPr="0047259F" w:rsidRDefault="00222AB3" w:rsidP="00DA1FC6">
          <w:pPr>
            <w:rPr>
              <w:b/>
              <w:sz w:val="16"/>
              <w:szCs w:val="16"/>
            </w:rPr>
          </w:pPr>
        </w:p>
        <w:p w:rsidR="00222AB3" w:rsidRPr="006A39EE" w:rsidRDefault="00222AB3" w:rsidP="00DA1FC6">
          <w:pPr>
            <w:jc w:val="center"/>
            <w:rPr>
              <w:rFonts w:ascii="Cambria" w:hAnsi="Cambria"/>
              <w:b/>
              <w:sz w:val="32"/>
              <w:szCs w:val="32"/>
            </w:rPr>
          </w:pPr>
          <w:r>
            <w:rPr>
              <w:rFonts w:ascii="Cambria" w:hAnsi="Cambria"/>
              <w:b/>
              <w:sz w:val="32"/>
              <w:szCs w:val="32"/>
            </w:rPr>
            <w:t>Comisión de Atención a</w:t>
          </w:r>
          <w:r w:rsidRPr="006A39EE">
            <w:rPr>
              <w:rFonts w:ascii="Cambria" w:hAnsi="Cambria"/>
              <w:b/>
              <w:sz w:val="32"/>
              <w:szCs w:val="32"/>
            </w:rPr>
            <w:t xml:space="preserve"> Grupos Vulnerables</w:t>
          </w:r>
        </w:p>
        <w:p w:rsidR="00222AB3" w:rsidRPr="0047259F" w:rsidRDefault="00222AB3" w:rsidP="00DA1FC6">
          <w:pPr>
            <w:rPr>
              <w:b/>
              <w:sz w:val="16"/>
              <w:szCs w:val="16"/>
            </w:rPr>
          </w:pPr>
        </w:p>
        <w:p w:rsidR="00222AB3" w:rsidRDefault="00222AB3" w:rsidP="00DA1FC6">
          <w:pPr>
            <w:rPr>
              <w:b/>
              <w:sz w:val="16"/>
              <w:szCs w:val="16"/>
            </w:rPr>
          </w:pPr>
        </w:p>
        <w:p w:rsidR="00222AB3" w:rsidRPr="0047259F" w:rsidRDefault="00222AB3" w:rsidP="00DA1FC6">
          <w:pPr>
            <w:rPr>
              <w:b/>
              <w:sz w:val="16"/>
              <w:szCs w:val="16"/>
            </w:rPr>
          </w:pPr>
        </w:p>
        <w:tbl>
          <w:tblPr>
            <w:tblStyle w:val="Tablaconcuadrcula"/>
            <w:tblW w:w="0" w:type="auto"/>
            <w:tblInd w:w="275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4"/>
          </w:tblGrid>
          <w:tr w:rsidR="00222AB3" w:rsidRPr="00BE31CD" w:rsidTr="009B150A">
            <w:tc>
              <w:tcPr>
                <w:tcW w:w="4394" w:type="dxa"/>
              </w:tcPr>
              <w:p w:rsidR="00222AB3" w:rsidRPr="005D0029" w:rsidRDefault="00222AB3" w:rsidP="005E7D71">
                <w:pPr>
                  <w:spacing w:line="259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5D0029">
                  <w:rPr>
                    <w:rFonts w:ascii="Arial" w:hAnsi="Arial" w:cs="Arial"/>
                    <w:sz w:val="16"/>
                    <w:szCs w:val="16"/>
                  </w:rPr>
                  <w:t xml:space="preserve">DICTAMEN A LA </w:t>
                </w:r>
                <w:r w:rsidRPr="00A61641">
                  <w:rPr>
                    <w:rFonts w:ascii="Arial" w:hAnsi="Arial" w:cs="Arial"/>
                    <w:noProof/>
                    <w:sz w:val="16"/>
                    <w:szCs w:val="16"/>
                  </w:rPr>
                  <w:t>MINUTA</w:t>
                </w:r>
                <w:r w:rsidRPr="005D0029">
                  <w:rPr>
                    <w:rFonts w:ascii="Arial" w:hAnsi="Arial" w:cs="Arial"/>
                    <w:sz w:val="16"/>
                    <w:szCs w:val="16"/>
                  </w:rPr>
                  <w:t xml:space="preserve"> CON </w:t>
                </w:r>
                <w:r w:rsidRPr="00A61641">
                  <w:rPr>
                    <w:rFonts w:ascii="Arial" w:hAnsi="Arial" w:cs="Arial"/>
                    <w:noProof/>
                    <w:sz w:val="16"/>
                    <w:szCs w:val="16"/>
                  </w:rPr>
                  <w:t>PROYECTO DE DECRETO QUE REFORMA EL ARTÍCULO 45 DE LA LEY GENERAL PARA LA INCLUSIÓN DE LAS PERSONAS CON DISCAPACIDAD</w:t>
                </w:r>
                <w:r w:rsidRPr="005D0029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A61641">
                  <w:rPr>
                    <w:rFonts w:ascii="Arial" w:hAnsi="Arial" w:cs="Arial"/>
                    <w:noProof/>
                    <w:sz w:val="16"/>
                    <w:szCs w:val="16"/>
                  </w:rPr>
                  <w:t>A CARGO DE LA</w:t>
                </w:r>
                <w:r w:rsidRPr="005D0029">
                  <w:rPr>
                    <w:rFonts w:ascii="Arial" w:hAnsi="Arial" w:cs="Arial"/>
                    <w:noProof/>
                    <w:sz w:val="16"/>
                    <w:szCs w:val="16"/>
                  </w:rPr>
                  <w:t xml:space="preserve"> </w:t>
                </w:r>
                <w:r w:rsidRPr="00A61641">
                  <w:rPr>
                    <w:rFonts w:ascii="Arial" w:hAnsi="Arial" w:cs="Arial"/>
                    <w:noProof/>
                    <w:sz w:val="16"/>
                    <w:szCs w:val="16"/>
                  </w:rPr>
                  <w:t>H.</w:t>
                </w:r>
                <w:r w:rsidRPr="005D0029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A61641">
                  <w:rPr>
                    <w:rFonts w:ascii="Arial" w:hAnsi="Arial" w:cs="Arial"/>
                    <w:noProof/>
                    <w:sz w:val="16"/>
                    <w:szCs w:val="16"/>
                  </w:rPr>
                  <w:t>SENADO DE LA REPÚBLICA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(EXP</w:t>
                </w:r>
                <w:r w:rsidRPr="005D0029">
                  <w:rPr>
                    <w:rFonts w:ascii="Arial" w:hAnsi="Arial" w:cs="Arial"/>
                    <w:sz w:val="16"/>
                    <w:szCs w:val="16"/>
                  </w:rPr>
                  <w:t xml:space="preserve">. </w:t>
                </w:r>
                <w:r w:rsidRPr="00A61641">
                  <w:rPr>
                    <w:rFonts w:ascii="Arial" w:hAnsi="Arial" w:cs="Arial"/>
                    <w:noProof/>
                    <w:sz w:val="16"/>
                    <w:szCs w:val="16"/>
                  </w:rPr>
                  <w:t>4675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  <w:r w:rsidRPr="005D0029"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tc>
          </w:tr>
        </w:tbl>
        <w:p w:rsidR="00222AB3" w:rsidRPr="003B0D6E" w:rsidRDefault="00222AB3" w:rsidP="00DA1FC6">
          <w:pPr>
            <w:tabs>
              <w:tab w:val="left" w:pos="3135"/>
            </w:tabs>
            <w:rPr>
              <w:b/>
              <w:sz w:val="28"/>
              <w:szCs w:val="28"/>
            </w:rPr>
          </w:pPr>
        </w:p>
      </w:tc>
    </w:tr>
    <w:tr w:rsidR="00D004CD" w:rsidTr="00DA1FC6">
      <w:trPr>
        <w:jc w:val="center"/>
      </w:trPr>
      <w:tc>
        <w:tcPr>
          <w:tcW w:w="2376" w:type="dxa"/>
        </w:tcPr>
        <w:p w:rsidR="00D004CD" w:rsidRDefault="00D004CD" w:rsidP="00DA1FC6">
          <w:pPr>
            <w:jc w:val="center"/>
            <w:rPr>
              <w:rFonts w:ascii="Cambria" w:hAnsi="Cambria"/>
              <w:noProof/>
              <w:sz w:val="20"/>
              <w:szCs w:val="20"/>
              <w:lang w:eastAsia="es-MX"/>
            </w:rPr>
          </w:pPr>
        </w:p>
        <w:p w:rsidR="00D004CD" w:rsidRPr="00407E3E" w:rsidRDefault="00D004CD" w:rsidP="00DA1FC6">
          <w:pPr>
            <w:jc w:val="center"/>
            <w:rPr>
              <w:rFonts w:ascii="Cambria" w:hAnsi="Cambria"/>
              <w:noProof/>
              <w:sz w:val="20"/>
              <w:szCs w:val="20"/>
              <w:lang w:eastAsia="es-MX"/>
            </w:rPr>
          </w:pPr>
        </w:p>
      </w:tc>
      <w:tc>
        <w:tcPr>
          <w:tcW w:w="8080" w:type="dxa"/>
        </w:tcPr>
        <w:p w:rsidR="00D004CD" w:rsidRPr="0047259F" w:rsidRDefault="00D004CD" w:rsidP="00DA1FC6">
          <w:pPr>
            <w:rPr>
              <w:b/>
              <w:sz w:val="16"/>
              <w:szCs w:val="16"/>
            </w:rPr>
          </w:pPr>
        </w:p>
      </w:tc>
    </w:tr>
  </w:tbl>
  <w:p w:rsidR="00222AB3" w:rsidRPr="00DA1FC6" w:rsidRDefault="00222AB3" w:rsidP="000A785D">
    <w:pPr>
      <w:spacing w:after="0" w:line="240" w:lineRule="aut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F0" w:rsidRDefault="00012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AE06B08"/>
    <w:multiLevelType w:val="hybridMultilevel"/>
    <w:tmpl w:val="A04E7606"/>
    <w:lvl w:ilvl="0" w:tplc="91D03C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200549A"/>
    <w:multiLevelType w:val="hybridMultilevel"/>
    <w:tmpl w:val="0710668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9AC4382"/>
    <w:multiLevelType w:val="hybridMultilevel"/>
    <w:tmpl w:val="84F07060"/>
    <w:lvl w:ilvl="0" w:tplc="31D6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BAD6F13"/>
    <w:multiLevelType w:val="hybridMultilevel"/>
    <w:tmpl w:val="CE6A335C"/>
    <w:lvl w:ilvl="0" w:tplc="FBE64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FC56D9E"/>
    <w:multiLevelType w:val="hybridMultilevel"/>
    <w:tmpl w:val="4642D2C8"/>
    <w:lvl w:ilvl="0" w:tplc="42ECA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5F297EC5"/>
    <w:multiLevelType w:val="hybridMultilevel"/>
    <w:tmpl w:val="2B8AAFD8"/>
    <w:lvl w:ilvl="0" w:tplc="42ECA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F"/>
    <w:rsid w:val="00012CF0"/>
    <w:rsid w:val="000158E6"/>
    <w:rsid w:val="00022EA5"/>
    <w:rsid w:val="000544B0"/>
    <w:rsid w:val="00077153"/>
    <w:rsid w:val="00085DA7"/>
    <w:rsid w:val="000A785D"/>
    <w:rsid w:val="000B299A"/>
    <w:rsid w:val="000C5539"/>
    <w:rsid w:val="000E4ED8"/>
    <w:rsid w:val="000F5CA3"/>
    <w:rsid w:val="00103679"/>
    <w:rsid w:val="00107755"/>
    <w:rsid w:val="00107EF6"/>
    <w:rsid w:val="00115025"/>
    <w:rsid w:val="001226EF"/>
    <w:rsid w:val="00132E18"/>
    <w:rsid w:val="00134507"/>
    <w:rsid w:val="001436B6"/>
    <w:rsid w:val="001444EF"/>
    <w:rsid w:val="00167864"/>
    <w:rsid w:val="0017543C"/>
    <w:rsid w:val="00191B86"/>
    <w:rsid w:val="00196A67"/>
    <w:rsid w:val="00197E7E"/>
    <w:rsid w:val="001B14A5"/>
    <w:rsid w:val="001D0E2F"/>
    <w:rsid w:val="001F073F"/>
    <w:rsid w:val="0020415A"/>
    <w:rsid w:val="0021088E"/>
    <w:rsid w:val="00222AB3"/>
    <w:rsid w:val="00231D53"/>
    <w:rsid w:val="0026139E"/>
    <w:rsid w:val="0026392D"/>
    <w:rsid w:val="00271525"/>
    <w:rsid w:val="00276EF2"/>
    <w:rsid w:val="00280A14"/>
    <w:rsid w:val="00293707"/>
    <w:rsid w:val="002C553C"/>
    <w:rsid w:val="00311015"/>
    <w:rsid w:val="00317EE7"/>
    <w:rsid w:val="0032265F"/>
    <w:rsid w:val="00335B43"/>
    <w:rsid w:val="00337920"/>
    <w:rsid w:val="00340A19"/>
    <w:rsid w:val="003458E0"/>
    <w:rsid w:val="00357EEA"/>
    <w:rsid w:val="00360C34"/>
    <w:rsid w:val="00367ABA"/>
    <w:rsid w:val="003732F0"/>
    <w:rsid w:val="003846EA"/>
    <w:rsid w:val="0039047B"/>
    <w:rsid w:val="0039327F"/>
    <w:rsid w:val="00394BE8"/>
    <w:rsid w:val="003953E1"/>
    <w:rsid w:val="003B3B2A"/>
    <w:rsid w:val="003B5539"/>
    <w:rsid w:val="003C03DE"/>
    <w:rsid w:val="003C41AE"/>
    <w:rsid w:val="003D0E1E"/>
    <w:rsid w:val="003F3C6A"/>
    <w:rsid w:val="00407E3E"/>
    <w:rsid w:val="00424A00"/>
    <w:rsid w:val="00430494"/>
    <w:rsid w:val="0043147B"/>
    <w:rsid w:val="00460749"/>
    <w:rsid w:val="00461AE9"/>
    <w:rsid w:val="00464B17"/>
    <w:rsid w:val="00473494"/>
    <w:rsid w:val="004742FC"/>
    <w:rsid w:val="004805BD"/>
    <w:rsid w:val="00492907"/>
    <w:rsid w:val="0049425F"/>
    <w:rsid w:val="004A2027"/>
    <w:rsid w:val="004A4EEF"/>
    <w:rsid w:val="004E354F"/>
    <w:rsid w:val="004E39D6"/>
    <w:rsid w:val="00511A26"/>
    <w:rsid w:val="005125F6"/>
    <w:rsid w:val="00522D83"/>
    <w:rsid w:val="00540418"/>
    <w:rsid w:val="00545339"/>
    <w:rsid w:val="00554EC4"/>
    <w:rsid w:val="00554FB2"/>
    <w:rsid w:val="00555F96"/>
    <w:rsid w:val="00574B26"/>
    <w:rsid w:val="00577B3F"/>
    <w:rsid w:val="00587B7F"/>
    <w:rsid w:val="005A1AF9"/>
    <w:rsid w:val="005C1046"/>
    <w:rsid w:val="005D0029"/>
    <w:rsid w:val="005D159C"/>
    <w:rsid w:val="005E6AD8"/>
    <w:rsid w:val="005E7D71"/>
    <w:rsid w:val="005F2DB9"/>
    <w:rsid w:val="006170CD"/>
    <w:rsid w:val="006246BE"/>
    <w:rsid w:val="0063187A"/>
    <w:rsid w:val="006345F2"/>
    <w:rsid w:val="006349B4"/>
    <w:rsid w:val="00635B24"/>
    <w:rsid w:val="0064627C"/>
    <w:rsid w:val="00651F0F"/>
    <w:rsid w:val="006567C3"/>
    <w:rsid w:val="0065788A"/>
    <w:rsid w:val="00672D82"/>
    <w:rsid w:val="00682218"/>
    <w:rsid w:val="00693463"/>
    <w:rsid w:val="0069708F"/>
    <w:rsid w:val="006A3275"/>
    <w:rsid w:val="006B576E"/>
    <w:rsid w:val="006C16F8"/>
    <w:rsid w:val="006D4975"/>
    <w:rsid w:val="006D59F9"/>
    <w:rsid w:val="006E0E00"/>
    <w:rsid w:val="007307D7"/>
    <w:rsid w:val="00746387"/>
    <w:rsid w:val="007546FF"/>
    <w:rsid w:val="00781DD5"/>
    <w:rsid w:val="0078527E"/>
    <w:rsid w:val="007901EF"/>
    <w:rsid w:val="00790D80"/>
    <w:rsid w:val="007B53AC"/>
    <w:rsid w:val="007D013C"/>
    <w:rsid w:val="007D130A"/>
    <w:rsid w:val="007E1417"/>
    <w:rsid w:val="007E28C7"/>
    <w:rsid w:val="007E3609"/>
    <w:rsid w:val="007E6C22"/>
    <w:rsid w:val="007F00FC"/>
    <w:rsid w:val="007F7FF0"/>
    <w:rsid w:val="008031DB"/>
    <w:rsid w:val="008060A1"/>
    <w:rsid w:val="00831101"/>
    <w:rsid w:val="00851FE9"/>
    <w:rsid w:val="008711CC"/>
    <w:rsid w:val="00883AA1"/>
    <w:rsid w:val="00884342"/>
    <w:rsid w:val="008852AC"/>
    <w:rsid w:val="008870E5"/>
    <w:rsid w:val="008A04D2"/>
    <w:rsid w:val="008B225A"/>
    <w:rsid w:val="008B5CE5"/>
    <w:rsid w:val="008C0E03"/>
    <w:rsid w:val="008C5A53"/>
    <w:rsid w:val="008D047D"/>
    <w:rsid w:val="00921BAC"/>
    <w:rsid w:val="00922EAC"/>
    <w:rsid w:val="00924766"/>
    <w:rsid w:val="00927C73"/>
    <w:rsid w:val="00927E61"/>
    <w:rsid w:val="009442AA"/>
    <w:rsid w:val="00957C4A"/>
    <w:rsid w:val="009626E9"/>
    <w:rsid w:val="00977951"/>
    <w:rsid w:val="009838EE"/>
    <w:rsid w:val="00992262"/>
    <w:rsid w:val="009953F5"/>
    <w:rsid w:val="009B150A"/>
    <w:rsid w:val="009C6EAC"/>
    <w:rsid w:val="009E232E"/>
    <w:rsid w:val="009F0AD6"/>
    <w:rsid w:val="009F4685"/>
    <w:rsid w:val="00A04289"/>
    <w:rsid w:val="00A25DF7"/>
    <w:rsid w:val="00A40B8A"/>
    <w:rsid w:val="00A46643"/>
    <w:rsid w:val="00A51371"/>
    <w:rsid w:val="00A77F8C"/>
    <w:rsid w:val="00A873B8"/>
    <w:rsid w:val="00A93DBC"/>
    <w:rsid w:val="00A97D80"/>
    <w:rsid w:val="00AB50E7"/>
    <w:rsid w:val="00AB6309"/>
    <w:rsid w:val="00AC0A02"/>
    <w:rsid w:val="00AD7E68"/>
    <w:rsid w:val="00AE1C84"/>
    <w:rsid w:val="00AE1DCF"/>
    <w:rsid w:val="00AF08F4"/>
    <w:rsid w:val="00AF7B73"/>
    <w:rsid w:val="00B024E8"/>
    <w:rsid w:val="00B03671"/>
    <w:rsid w:val="00B07DDF"/>
    <w:rsid w:val="00B11342"/>
    <w:rsid w:val="00B21DB0"/>
    <w:rsid w:val="00B22688"/>
    <w:rsid w:val="00B22B03"/>
    <w:rsid w:val="00B3616B"/>
    <w:rsid w:val="00B362FD"/>
    <w:rsid w:val="00B3763B"/>
    <w:rsid w:val="00B4345A"/>
    <w:rsid w:val="00B50E2C"/>
    <w:rsid w:val="00B52684"/>
    <w:rsid w:val="00B52AC1"/>
    <w:rsid w:val="00B54107"/>
    <w:rsid w:val="00B618AF"/>
    <w:rsid w:val="00B65B05"/>
    <w:rsid w:val="00B70EEA"/>
    <w:rsid w:val="00B71586"/>
    <w:rsid w:val="00B75799"/>
    <w:rsid w:val="00B84AA8"/>
    <w:rsid w:val="00B90AA4"/>
    <w:rsid w:val="00BB00F8"/>
    <w:rsid w:val="00BB350F"/>
    <w:rsid w:val="00BB5D65"/>
    <w:rsid w:val="00BC2C27"/>
    <w:rsid w:val="00BD211A"/>
    <w:rsid w:val="00BD7F8B"/>
    <w:rsid w:val="00BE1CD3"/>
    <w:rsid w:val="00BE20CA"/>
    <w:rsid w:val="00BE2E77"/>
    <w:rsid w:val="00BE31CD"/>
    <w:rsid w:val="00C029FB"/>
    <w:rsid w:val="00C24E5B"/>
    <w:rsid w:val="00C304D3"/>
    <w:rsid w:val="00C36409"/>
    <w:rsid w:val="00C467D0"/>
    <w:rsid w:val="00C470BF"/>
    <w:rsid w:val="00C5079D"/>
    <w:rsid w:val="00C526EE"/>
    <w:rsid w:val="00C646E0"/>
    <w:rsid w:val="00C66768"/>
    <w:rsid w:val="00C84DD1"/>
    <w:rsid w:val="00C93EE8"/>
    <w:rsid w:val="00CA057C"/>
    <w:rsid w:val="00D004CD"/>
    <w:rsid w:val="00D13829"/>
    <w:rsid w:val="00D250D1"/>
    <w:rsid w:val="00D336F8"/>
    <w:rsid w:val="00D5495F"/>
    <w:rsid w:val="00D60CA0"/>
    <w:rsid w:val="00D71AC7"/>
    <w:rsid w:val="00D9109E"/>
    <w:rsid w:val="00D9564B"/>
    <w:rsid w:val="00DA1FC6"/>
    <w:rsid w:val="00DA4A7F"/>
    <w:rsid w:val="00DD115E"/>
    <w:rsid w:val="00DE2B55"/>
    <w:rsid w:val="00DE5A3F"/>
    <w:rsid w:val="00DF2430"/>
    <w:rsid w:val="00E02690"/>
    <w:rsid w:val="00E06A42"/>
    <w:rsid w:val="00E22746"/>
    <w:rsid w:val="00E22CF0"/>
    <w:rsid w:val="00E25214"/>
    <w:rsid w:val="00E25B91"/>
    <w:rsid w:val="00E31DC3"/>
    <w:rsid w:val="00E36367"/>
    <w:rsid w:val="00E4498A"/>
    <w:rsid w:val="00E66B18"/>
    <w:rsid w:val="00E678CD"/>
    <w:rsid w:val="00E73967"/>
    <w:rsid w:val="00E73FC1"/>
    <w:rsid w:val="00E7625A"/>
    <w:rsid w:val="00E82666"/>
    <w:rsid w:val="00E87DC7"/>
    <w:rsid w:val="00E92728"/>
    <w:rsid w:val="00E957AB"/>
    <w:rsid w:val="00E95B4A"/>
    <w:rsid w:val="00EA0FF7"/>
    <w:rsid w:val="00EC0305"/>
    <w:rsid w:val="00ED06DE"/>
    <w:rsid w:val="00EE1CB4"/>
    <w:rsid w:val="00EE3A96"/>
    <w:rsid w:val="00EE479A"/>
    <w:rsid w:val="00EF4FFC"/>
    <w:rsid w:val="00F05604"/>
    <w:rsid w:val="00F1244F"/>
    <w:rsid w:val="00F13FDD"/>
    <w:rsid w:val="00F24818"/>
    <w:rsid w:val="00F24C14"/>
    <w:rsid w:val="00F54BD5"/>
    <w:rsid w:val="00F55619"/>
    <w:rsid w:val="00F76EB3"/>
    <w:rsid w:val="00F81072"/>
    <w:rsid w:val="00FA2D1F"/>
    <w:rsid w:val="00FB4566"/>
    <w:rsid w:val="00FD74D1"/>
    <w:rsid w:val="00FE4C6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2138D-1497-4055-8006-A850AD06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B26"/>
  </w:style>
  <w:style w:type="paragraph" w:styleId="Piedepgina">
    <w:name w:val="footer"/>
    <w:basedOn w:val="Normal"/>
    <w:link w:val="PiedepginaCar"/>
    <w:uiPriority w:val="99"/>
    <w:unhideWhenUsed/>
    <w:rsid w:val="00574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B26"/>
  </w:style>
  <w:style w:type="table" w:styleId="Tablaconcuadrcula">
    <w:name w:val="Table Grid"/>
    <w:basedOn w:val="Tablanormal"/>
    <w:uiPriority w:val="39"/>
    <w:rsid w:val="005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0E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B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9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927C73"/>
  </w:style>
  <w:style w:type="paragraph" w:customStyle="1" w:styleId="sangria">
    <w:name w:val="sangria"/>
    <w:basedOn w:val="Normal"/>
    <w:rsid w:val="0092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55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reeDEngrave" w:sz="6" w:space="0" w:color="auto"/>
            <w:right w:val="none" w:sz="0" w:space="0" w:color="auto"/>
          </w:divBdr>
          <w:divsChild>
            <w:div w:id="1886138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4969">
          <w:marLeft w:val="75"/>
          <w:marRight w:val="0"/>
          <w:marTop w:val="75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2016-02-26T17:17:00Z</cp:lastPrinted>
  <dcterms:created xsi:type="dcterms:W3CDTF">2018-01-30T18:07:00Z</dcterms:created>
  <dcterms:modified xsi:type="dcterms:W3CDTF">2018-01-30T18:07:00Z</dcterms:modified>
</cp:coreProperties>
</file>